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8" w:rsidRPr="00E773FC" w:rsidRDefault="00E773FC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8"/>
          <w:szCs w:val="28"/>
        </w:rPr>
      </w:pPr>
      <w:r>
        <w:rPr>
          <w:rFonts w:cs="AgendaPl Bold"/>
          <w:b/>
          <w:bCs/>
          <w:caps/>
          <w:color w:val="004CFF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E773FC">
        <w:rPr>
          <w:rFonts w:cs="AgendaPl Bold"/>
          <w:b/>
          <w:bCs/>
          <w:caps/>
          <w:color w:val="004CFF"/>
          <w:sz w:val="28"/>
          <w:szCs w:val="28"/>
        </w:rPr>
        <w:t>Wymagania na poszczególne oceny dla klasy V</w:t>
      </w:r>
    </w:p>
    <w:p w:rsidR="00E773FC" w:rsidRPr="00CE2CF8" w:rsidRDefault="00E773FC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73"/>
        <w:gridCol w:w="2777"/>
        <w:gridCol w:w="2781"/>
        <w:gridCol w:w="2967"/>
        <w:gridCol w:w="3005"/>
        <w:gridCol w:w="11"/>
      </w:tblGrid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bierze udział w scenkach </w:t>
            </w:r>
            <w:r w:rsidRPr="00902601">
              <w:rPr>
                <w:sz w:val="20"/>
                <w:szCs w:val="20"/>
              </w:rPr>
              <w:lastRenderedPageBreak/>
              <w:t>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pracy zespołowej polegającej na napisaniu planu wydarzeń do 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krótkiej informacji (SMS-a)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pisze krótką informację (SMS) do kolegi lub koleżanki o wygranej / przegranej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nazywa uczucia bohaterek utworu, dzieląc je na pozytywne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charakteryzuje ustnie 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krótką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(nick),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bezpieczny nick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niektóre informacje 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 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charakteryzuje osobę opowiadającą o wydarzeniach 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teksty, posługując się narracją pierwszo- i trzecioosobową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II, 1: 11); 2: 1), 2), 3), 7); 3: 2),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tworzy zdanie wyrażające prośbę,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odbiorcę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intencje jednej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Dziewczynka trzymająca 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tworzyć teksty spójne logicznie, mające poprawną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słownictwem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swobodnie posługuje się słownictwem i formami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wypisuje z wiersza pary 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przeżyciach Nemeczka.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11), 12), 14), 16), 17), 18), 19), 20); 2: 2), 3), 5); II, 2: 2), 3), </w:t>
            </w:r>
            <w:r w:rsidRPr="00902601">
              <w:rPr>
                <w:sz w:val="20"/>
                <w:szCs w:val="20"/>
              </w:rPr>
              <w:lastRenderedPageBreak/>
              <w:t>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Molnár,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włącza się do dyskusji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włącza się do dyskusji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wnioskuje o cechach charakteru postaci literackiej na podstawie jej zachowań, nie zawsze nazywa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zasadzie poprawnie wnioskuje o cechach charakteru postaci literackiej na podstawie jej zachowań, z reguły 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zachowań,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odpowiedzi na pytania w metaplanie;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udane 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:rsidR="00F420E3" w:rsidRPr="00902601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3), 6), 9), 12), 14), 15), 17), 19), 20); 2: 2), 3); II, 2: 4), 9); 3: 1), 4: 1), 2); III, 1: 3), 4), 5); 2: 1), 9)</w:t>
            </w:r>
            <w:r w:rsidR="00F420E3" w:rsidRPr="0090260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lastRenderedPageBreak/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ocenia postawy postaci literackich, próbuje uzasadnić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właściwie ocenia postawy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odmienia czasowniki przez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lastRenderedPageBreak/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lastRenderedPageBreak/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Pewna wiadomość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rozpoznania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dostosowuje sposób wyrażania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Ferenca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Molnára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Molnár,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Zwykły szeregowiec, tymczasem... Portret Nemeczka – bohatera 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I, 1: 1), 7), 9), 14), 15), 16), 17), 18), 19), 20); 2: 2), 5),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Plac Broni na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opisie placu stosuje wyrazy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lastRenderedPageBreak/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wpisuje odpowiednie pytania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przyporządkowuje znaki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pochodzenie własnego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podaje informacje na temat Adama Mickiewicza i jego 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zasady, których powinno się przestrzegać przy 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uczestniczy w rozmowie na temat zasad obowiązujących przy stole 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podejmuje się zredagowania krótkich tekstów informacyjnych (zakazów), starając się poprawnie zapisać zaprzeczone formy czasowników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się zredagowania 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tekstu wyrażającego odmowę, 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samodzielnego zredagowania krótkich tekstów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informacyjnych (zakazów), 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krótkie teksty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informacyjne (zakazy), 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najbardziej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legenda, a czym podanie, wskazuje różnice i 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wrażeniach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odnajduje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nazywa uczucia i emocje wyrażone w tekście pośrednio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i w oparciu o zgromadzone informacje podejmuje próbę zredagowania notatki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plastyczne), 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i w oparciu o zgromadzone informacje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wnie opisuje wybrany plakat, wyraża opinię na jego temat (wartościuje dzieło plastyczne) i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i w oparciu o zgromadzone informacje redaguje notatkę na temat życia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obrazu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6), 9), 12), 14), 15), 17), 20); 2: 2), 3); II, 2: 4), 9);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refren,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zgromadzonych informacji prezentuje krótko okoliczności powstania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Planujemy wycieczkę 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lastRenderedPageBreak/>
              <w:t>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krótko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wyjaśnienia znaczeń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ustnie przedmioty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notatkę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nie opisuje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notatkę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Robaczewski, Hubert Ronek,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wydarzeniu; stosuje wszystkie wyznaczniki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liczebniki wśród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 xml:space="preserve">I, 1: 1), 2), 3), 5), 7), 10), 11), </w:t>
            </w:r>
            <w:r w:rsidRPr="006924ED">
              <w:rPr>
                <w:rFonts w:cs="Arial"/>
                <w:bCs/>
                <w:sz w:val="20"/>
                <w:szCs w:val="20"/>
              </w:rPr>
              <w:lastRenderedPageBreak/>
              <w:t>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dzieli się wrażeniami, jakie towarzyszyły mu podczas </w:t>
            </w:r>
            <w:r w:rsidRPr="006924ED">
              <w:rPr>
                <w:rFonts w:cs="Arial"/>
                <w:sz w:val="20"/>
                <w:szCs w:val="20"/>
              </w:rPr>
              <w:lastRenderedPageBreak/>
              <w:t>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I, 1: 1), 2), 3), 9), 11), 16), 19), 20); 2: 2), 5), 6); II, 1: 6); 2: 6), 9); 4: 1), 2); III, 1: 1), 2), 3), 4), </w:t>
            </w: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redaguje wyczerpujący,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Dlaczego lord Craven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902601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902601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r w:rsidRPr="00902601">
              <w:rPr>
                <w:b/>
                <w:i/>
                <w:sz w:val="20"/>
                <w:szCs w:val="20"/>
              </w:rPr>
              <w:t>P’an-ku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barwnie opowiada o zwyczajach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nagromadzenia w utworze 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9), 11), 12), 14), 15), 18), 19), 20); 2: 2),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imiona najważniejszych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imiona najważniejszych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rozbudowuje zdania o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Przygotowujemy klasową 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porównuje tekst właściwy (mit) z napisanym na jego podstawie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uzupełnia zdania podmiotami wyrażonymi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3), 7), 9), 11), 12), 14), 15), 16), 17), 18), 19), 20); 2: 2), 3), 6); II, 2: 5); 4: 1); III, 1: 1), 2), 3), 4); 2: 1), 3), 5); IV,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korzysta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2), 3); 2: 8), 9), 10); II, 1: 1), 2), 3), 4), 6), 8), 10); 2: 4),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</w:t>
            </w:r>
            <w:r w:rsidR="006377E7" w:rsidRPr="00902601">
              <w:rPr>
                <w:sz w:val="20"/>
                <w:szCs w:val="20"/>
              </w:rPr>
              <w:lastRenderedPageBreak/>
              <w:t xml:space="preserve">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stara 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proste opowiadanie fantastyczne, zachowując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własnymi słowami znaczenia związków frazeologicznych, układa zdanie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doboru określeń rzeczownika i czasownika zgodnie z ukształtowaniem 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dobiera określenia rzeczownika i czasownika, 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przypomina tytuły tekstów, 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wyjaśnia,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lastRenderedPageBreak/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McLeish,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relacji z wymyślonej przygody, 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relację z wymyślonej 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barwną relację z 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jakich sytuacjach 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3), 7), 12), 14), 15), 17), 18), 19); 2: 3), 11), 12); III, 1: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sytuacje, które mogą być współczesnym odniesieniem 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– wyjaśnia znaczenie określonych biblizmów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</w:t>
            </w:r>
            <w:r w:rsidRPr="00902601">
              <w:rPr>
                <w:rFonts w:cs="Dutch801HdEU"/>
                <w:color w:val="000000"/>
                <w:sz w:val="20"/>
                <w:szCs w:val="20"/>
              </w:rPr>
              <w:lastRenderedPageBreak/>
              <w:t xml:space="preserve">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>Przypowieści o miłosiernym 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mówi,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</w:t>
            </w:r>
            <w:r w:rsidRPr="00902601">
              <w:rPr>
                <w:rFonts w:cs="Dutch801HdEU"/>
                <w:color w:val="000000"/>
                <w:sz w:val="20"/>
                <w:szCs w:val="20"/>
              </w:rPr>
              <w:lastRenderedPageBreak/>
              <w:t xml:space="preserve">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</w:t>
            </w: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,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2), 3), 5); 2: 2), 8), 11); II, 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rzadko odnajduje w tekście 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fragmenty, na podstawie 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czyta tekst, z reguły odnajdując fragmenty pomocne w udzieleniu 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czyta tekst ze zrozumieniem, wyszukuje w nim odpowiedzi na 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ucy Maud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 odgłosami 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języka polskiego i słownika razeologicznego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</w:t>
            </w:r>
            <w:r w:rsidRPr="00902601">
              <w:rPr>
                <w:b/>
                <w:sz w:val="20"/>
                <w:szCs w:val="20"/>
              </w:rPr>
              <w:lastRenderedPageBreak/>
              <w:t xml:space="preserve">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głośno, wyraźnie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głośno, wyraźnie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scharakteryzować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opisu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>, 1: 1), 6), 9), 12), 14), 15), 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bada elementy tworzące rytm wiersza (z reguły bezbłędnie 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umiejętnie bada elementy tworzące rytm wiersza 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 xml:space="preserve">II, 1: 6); 2: 1), 2); 4: 1), 2); III, </w:t>
            </w:r>
            <w:r w:rsidRPr="004B5EA7">
              <w:rPr>
                <w:rFonts w:cs="Arial"/>
                <w:sz w:val="20"/>
                <w:szCs w:val="20"/>
              </w:rPr>
              <w:lastRenderedPageBreak/>
              <w:t>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</w:t>
            </w:r>
            <w:r w:rsidRPr="00902601">
              <w:rPr>
                <w:sz w:val="20"/>
                <w:szCs w:val="20"/>
              </w:rPr>
              <w:lastRenderedPageBreak/>
              <w:t xml:space="preserve">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proponuje najdogodniejsze </w:t>
            </w:r>
            <w:r w:rsidRPr="00902601">
              <w:rPr>
                <w:sz w:val="20"/>
                <w:szCs w:val="20"/>
              </w:rPr>
              <w:lastRenderedPageBreak/>
              <w:t>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zapoznaje się z informacjami na temat autorki poznanej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słowo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lastRenderedPageBreak/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dzieli się wrażeniami, jakie towarzyszyły mu podczas czytania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I, 1: 1), 7), 9), 11), 14), 16),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porządkuje cechy dotyczące 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uzasadnia wybrane określenia przykładami zachowania,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15), 16), 18), 19), 20); 2: 2), 5); II, 1: 6); 2: 4), 5), 6), 9); 4: 1), 2); III, 1: 1), 2), 3), 4), 5); 2: 1); IV, 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, 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pod względem językowym list z zachowaniem wszystkich elementy tej formy wypowiedzi, stosuje odpowiednie 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11), 12), 14), 15), 18), 19), 20); 2: 3), 7), 8), 12); II, 2: 9); 3: 1); 4: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układa plan wydarzeń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ułożenia planu wydarzeń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układa plan wydarzeń przedstawionych w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podejmuje próbę napisania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określenia celu powstania plakatów, wypowiada 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argumentuje swoje stanowisko, 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wykonaniu utworu muzycznego (śpiewa piosenkę z tekstem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uzasadnia swoje 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 był stosunek Jerzego do 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jednoznacznymi 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opisu miejsca, wykorzystując zgromadzone 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Sporo piszę, więc zostanę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lastRenderedPageBreak/>
              <w:t>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orzeczenie,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reguły poprawnie wskazuje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poprawnie wskazuje w zdaniach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bezbłędnie wskazuje w zdaniach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wskazać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możliwościach, jakie daje technika w zakresie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 pod kątem ich tematów, sposobów ukazywania na nich przestrzeni i wierności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możliwościach,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1: 6), 12), 14), 15), 17), 18); 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redaguje kodeks dobrego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zachowania się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redaguje opis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zachowania się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15), 17), 18), 20); 2: 2), 3), 8), 9), 11); II, 2: 4), 6); 3: 1), 2); III, 1: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swojej wizyty w teatrze (np. klasowego wyjścia na 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opisuje sytuację przedstawioną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wrażenia związane z wizytą w teatrze, posługuje się starannym 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wizytą w teatrze, opowiada o tym w sposób 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ruchami jednej 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lastRenderedPageBreak/>
              <w:t xml:space="preserve">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Narnii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Opowieściach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lastRenderedPageBreak/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bohaterów na pierwszo-, 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Dlaczego w Narnii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ilustrację przedstawiającą Świętego Mikołaja z Narnii</w:t>
            </w:r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 opisuje ilustrację przedstawiającą Świętego Mikołaja z Narnii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wyjaśnia, dlaczego w Narnii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Aslan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rozumie znaczenie niektórych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niektórych podanych związków 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Aslanie 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 i jego roli w Narnii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Aslana 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Aslana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redaguje wyczerpujący,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 z Narnii</w:t>
            </w: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281–282;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lastRenderedPageBreak/>
              <w:t>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zalet i wad telewizji – zysków i zagrożeń związanych z częstym oglądaniem telewizji, uznawania telewizji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tekstu informacyjnego na temat wybranego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klasyfikuje programy telewizyjne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debacie na temat udziału mediów (nie tylko telewizji) w życiu człowieka,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scenariusz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4), 5), 6), 9), 12), 14), 15), 17), 18), 20); 2: 2), 3), 4), 5), 11); II, 2: 4), 9); 3: 1), 2); 4: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zasugerowane słownictwo 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poprawnie wykorzystując zasugerowane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wyjaśnia sens tytułu wiersza i opatruje go krótkim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lastRenderedPageBreak/>
              <w:t xml:space="preserve">– Clive Staples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wymienia niektóre elementy 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świat 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 podstawie fragmentu książki i fotosów filmowych pisze </w:t>
            </w:r>
            <w:r w:rsidRPr="00902601">
              <w:rPr>
                <w:sz w:val="20"/>
                <w:szCs w:val="20"/>
              </w:rPr>
              <w:lastRenderedPageBreak/>
              <w:t>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10), 11), 12), 14), 15), 16), 17), 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trafność tytułu względem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trudności związanych z dokonywaniem wyborów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przysłów i doboru najtrafniejszego pod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interpretuje przysłowia i dobiera najtrafniejsze pod względem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brzmieniowe i morfologiczne do innych wyrazów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</w:t>
            </w:r>
            <w:r w:rsidRPr="00902601">
              <w:rPr>
                <w:b/>
                <w:sz w:val="20"/>
                <w:szCs w:val="20"/>
              </w:rPr>
              <w:lastRenderedPageBreak/>
              <w:t xml:space="preserve">na cudowną pigułkę 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tekstu czytanego przez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podejmuje próbę 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główne różnice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tekstu czytanego przez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między instrukcją obrazkową dotyczącą przygotowania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tekstu czytanego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tekstu czytanego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porównuje instrukcję obrazkową dotyczącą przygotowania potrawy zamieszczoną na opakowaniu lub etykiecie produktu z przepisem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podane liczebniki do </w:t>
            </w:r>
            <w:r w:rsidRPr="00902601">
              <w:rPr>
                <w:sz w:val="20"/>
                <w:szCs w:val="20"/>
              </w:rPr>
              <w:lastRenderedPageBreak/>
              <w:t>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</w:t>
            </w:r>
            <w:r w:rsidRPr="00902601">
              <w:rPr>
                <w:sz w:val="20"/>
                <w:szCs w:val="20"/>
              </w:rPr>
              <w:lastRenderedPageBreak/>
              <w:t xml:space="preserve">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zredagowania pozdrowienia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zredagowania pozdrowień z podróży, z reguły tworzy tekst zgodnie z wymogami kompozycyjnymi (czasem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redaguje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redaguje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uzupełnia tekst, wpisując zwykle poprawne pod względem ortograficznym zakończenia wyrazów i wewnątrzwyrazowe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uzupełnia tekst, wpisując poprawne pod względem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Jak to jest radośnie żyć?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lastRenderedPageBreak/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informacji nauczyciela na temat Wszystkich Świętych i Dnia Zadusznego (zwyczajów panujących w polskiej kulturze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informacji nauczyciela na temat Wszystkich Świętych i Dnia Zadusznego (zwyczajów panujących w polskiej kulturze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uważnie słucha informacji nauczyciela na temat Wszystkich Świętych i Dnia Zadusznego (zwyczajów panujących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uważnie słucha informacji nauczyciela na temat Wszystkich Świętych i Dnia Zadusznego (zwyczajów panujących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 xml:space="preserve">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ma informacje na temat Święta Niepodległości (jego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uczestniczy w rozmowie na temat postaw patriotycznych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uczuć, przeżyć, jakie niosą 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uczuć, przeżyć, jakie niosą 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uczuć, przeżyć, jakie niosą ze sobą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uczuć, przeżyć, jakie niosą ze sobą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20); 2: 2), 3), 4), 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5), 9), 12), 14), 17),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wie, dlaczego żołnierze podziemia antykomunistycznego byli nazywani wyklętymi albo </w:t>
            </w:r>
            <w:r w:rsidRPr="00902601">
              <w:rPr>
                <w:sz w:val="20"/>
                <w:szCs w:val="20"/>
              </w:rPr>
              <w:lastRenderedPageBreak/>
              <w:t>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89" w:rsidRDefault="00BB6089" w:rsidP="00285D6F">
      <w:r>
        <w:separator/>
      </w:r>
    </w:p>
  </w:endnote>
  <w:endnote w:type="continuationSeparator" w:id="0">
    <w:p w:rsidR="00BB6089" w:rsidRDefault="00BB6089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B" w:rsidRDefault="00BB608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F63AB" w:rsidRPr="009E0F62">
      <w:rPr>
        <w:b/>
        <w:color w:val="003892"/>
      </w:rPr>
      <w:t>AUTORZY:</w:t>
    </w:r>
    <w:r w:rsidR="001F63AB" w:rsidRPr="00285D6F">
      <w:rPr>
        <w:color w:val="003892"/>
      </w:rPr>
      <w:t xml:space="preserve"> </w:t>
    </w:r>
    <w:r w:rsidR="001F63AB" w:rsidRPr="00CE71D0">
      <w:t>Jarosław</w:t>
    </w:r>
    <w:r w:rsidR="001F63AB">
      <w:t xml:space="preserve"> </w:t>
    </w:r>
    <w:r w:rsidR="001F63AB" w:rsidRPr="00CE71D0">
      <w:t>Pacuła</w:t>
    </w:r>
    <w:r w:rsidR="001F63AB">
      <w:t xml:space="preserve"> / Maria Nitka / Hanna Maliszewska</w:t>
    </w:r>
  </w:p>
  <w:p w:rsidR="001F63AB" w:rsidRDefault="00BB608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F63AB" w:rsidRDefault="001F63A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63AB" w:rsidRDefault="001F63A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773FC">
      <w:rPr>
        <w:noProof/>
      </w:rPr>
      <w:t>89</w:t>
    </w:r>
    <w:r>
      <w:rPr>
        <w:noProof/>
      </w:rPr>
      <w:fldChar w:fldCharType="end"/>
    </w:r>
  </w:p>
  <w:p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89" w:rsidRDefault="00BB6089" w:rsidP="00285D6F">
      <w:r>
        <w:separator/>
      </w:r>
    </w:p>
  </w:footnote>
  <w:footnote w:type="continuationSeparator" w:id="0">
    <w:p w:rsidR="00BB6089" w:rsidRDefault="00BB6089" w:rsidP="00285D6F">
      <w:r>
        <w:continuationSeparator/>
      </w:r>
    </w:p>
  </w:footnote>
  <w:footnote w:id="1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B" w:rsidRDefault="001F63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F420E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F2C5F"/>
    <w:rsid w:val="00902601"/>
    <w:rsid w:val="009130E5"/>
    <w:rsid w:val="00914856"/>
    <w:rsid w:val="0098565F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6089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773FC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C41179"/>
  <w15:docId w15:val="{B401B6AB-66B3-4629-B7B9-EDBDB44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1786-D6AE-4F78-9A5D-A7F3C05F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29891</Words>
  <Characters>179348</Characters>
  <Application>Microsoft Office Word</Application>
  <DocSecurity>0</DocSecurity>
  <Lines>1494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Paweł</cp:lastModifiedBy>
  <cp:revision>72</cp:revision>
  <dcterms:created xsi:type="dcterms:W3CDTF">2018-07-31T15:55:00Z</dcterms:created>
  <dcterms:modified xsi:type="dcterms:W3CDTF">2022-09-01T09:22:00Z</dcterms:modified>
</cp:coreProperties>
</file>